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7"/>
      </w:tblGrid>
      <w:tr w:rsidR="00D325BA" w:rsidRPr="00D325BA" w14:paraId="601A52BB" w14:textId="77777777" w:rsidTr="00D325B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66CE1FE9" w14:textId="77777777" w:rsidR="00D325BA" w:rsidRPr="00D325BA" w:rsidRDefault="00D325BA" w:rsidP="00D325BA">
            <w:pPr>
              <w:spacing w:afterLines="60" w:after="144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325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ODLUKA</w:t>
            </w:r>
          </w:p>
          <w:p w14:paraId="0CAB25FC" w14:textId="77777777" w:rsidR="00D325BA" w:rsidRPr="00D325BA" w:rsidRDefault="00D325BA" w:rsidP="00D325BA">
            <w:pPr>
              <w:spacing w:afterLines="60" w:after="144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325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 RASKOPAVANJU POVRŠINA JAVNE NAMENE</w:t>
            </w:r>
          </w:p>
          <w:p w14:paraId="1CDCDD16" w14:textId="77777777" w:rsidR="00D325BA" w:rsidRPr="00D325BA" w:rsidRDefault="00D325BA" w:rsidP="00D325BA">
            <w:pPr>
              <w:spacing w:afterLines="60" w:after="144" w:line="240" w:lineRule="auto"/>
              <w:ind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 xml:space="preserve">("Sl. list </w:t>
            </w:r>
            <w:proofErr w:type="spellStart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>grada</w:t>
            </w:r>
            <w:proofErr w:type="spellEnd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 xml:space="preserve"> Niša", br. 13/2023 - </w:t>
            </w:r>
            <w:proofErr w:type="spellStart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>prečišćen</w:t>
            </w:r>
            <w:proofErr w:type="spellEnd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>tekst</w:t>
            </w:r>
            <w:proofErr w:type="spellEnd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>i</w:t>
            </w:r>
            <w:proofErr w:type="spellEnd"/>
            <w:r w:rsidRPr="00D325BA">
              <w:rPr>
                <w:rFonts w:ascii="Arial" w:hAnsi="Arial" w:cs="Arial"/>
                <w:i/>
                <w:iCs/>
                <w:color w:val="FFFFFF" w:themeColor="background1"/>
                <w:sz w:val="28"/>
                <w:szCs w:val="28"/>
              </w:rPr>
              <w:t xml:space="preserve"> 47/2025)</w:t>
            </w:r>
          </w:p>
        </w:tc>
      </w:tr>
    </w:tbl>
    <w:p w14:paraId="6CE4C38C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> </w:t>
      </w:r>
    </w:p>
    <w:p w14:paraId="1F2EB61E" w14:textId="62F573BD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sz w:val="20"/>
          <w:szCs w:val="20"/>
        </w:rPr>
      </w:pPr>
      <w:bookmarkStart w:id="0" w:name="str_1"/>
      <w:bookmarkEnd w:id="0"/>
      <w:r w:rsidRPr="00D325BA">
        <w:rPr>
          <w:rFonts w:ascii="Arial" w:hAnsi="Arial" w:cs="Arial"/>
          <w:sz w:val="20"/>
          <w:szCs w:val="20"/>
        </w:rPr>
        <w:t>I OPŠTE ODREDBE</w:t>
      </w:r>
    </w:p>
    <w:p w14:paraId="5E0D51DF" w14:textId="7D6611FE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clan_1"/>
      <w:bookmarkEnd w:id="1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400AC1F6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Ovom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uređuju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uslovi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način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organizovanja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poslova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vrste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teritoriji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Niša,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njihovo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7BFCE0F" w14:textId="72A213FC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clan_2"/>
      <w:bookmarkEnd w:id="2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14511189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D325BA">
        <w:rPr>
          <w:rFonts w:ascii="Arial" w:hAnsi="Arial" w:cs="Arial"/>
          <w:sz w:val="20"/>
          <w:szCs w:val="20"/>
        </w:rPr>
        <w:t>raskopavanjem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smislu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podrazumevaju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postavljanja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podzemnih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objekata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instalacija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priključaka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njihovog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održavanja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rekonstrukcije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postavljanja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nadzemnih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objekata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što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325BA">
        <w:rPr>
          <w:rFonts w:ascii="Arial" w:hAnsi="Arial" w:cs="Arial"/>
          <w:sz w:val="20"/>
          <w:szCs w:val="20"/>
        </w:rPr>
        <w:t>stubovi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nosači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bilbordova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reklamnih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oznaka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slobodnostojeće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vitrine, </w:t>
      </w:r>
      <w:proofErr w:type="spellStart"/>
      <w:r w:rsidRPr="00D325BA">
        <w:rPr>
          <w:rFonts w:ascii="Arial" w:hAnsi="Arial" w:cs="Arial"/>
          <w:sz w:val="20"/>
          <w:szCs w:val="20"/>
        </w:rPr>
        <w:t>zaštitne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ograde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zapreke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motorna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vozila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slično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51A6075" w14:textId="167A7332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clan_3"/>
      <w:bookmarkEnd w:id="3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3</w:t>
      </w:r>
    </w:p>
    <w:p w14:paraId="5FF31802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jeste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prostor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određen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planskim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dokumentom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uređenje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izgradnju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objekata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predviđeno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utvrđivanje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interesa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posebnim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zakonom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ulice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trgovi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parkovi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dr.). </w:t>
      </w:r>
    </w:p>
    <w:p w14:paraId="0BECE4B7" w14:textId="4F088F9E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clan_4"/>
      <w:bookmarkEnd w:id="4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4</w:t>
      </w:r>
    </w:p>
    <w:p w14:paraId="1A0EE7BF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savremenim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asfalt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behaton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beton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kocka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sl.)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zelenih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njihovo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obezbeđuje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JP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izgradnju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Niša,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upravljač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puta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teritoriji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Niša (u </w:t>
      </w:r>
      <w:proofErr w:type="spellStart"/>
      <w:r w:rsidRPr="00D325BA">
        <w:rPr>
          <w:rFonts w:ascii="Arial" w:hAnsi="Arial" w:cs="Arial"/>
          <w:sz w:val="20"/>
          <w:szCs w:val="20"/>
        </w:rPr>
        <w:t>daljem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tekstu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). </w:t>
      </w:r>
    </w:p>
    <w:p w14:paraId="48DD44C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obezbediti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D325BA">
        <w:rPr>
          <w:rFonts w:ascii="Arial" w:hAnsi="Arial" w:cs="Arial"/>
          <w:sz w:val="20"/>
          <w:szCs w:val="20"/>
        </w:rPr>
        <w:t>raskopana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dovede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izradom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osim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slučaju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obavezi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sam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izradom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>.</w:t>
      </w:r>
    </w:p>
    <w:p w14:paraId="6BA38D0F" w14:textId="052128FB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sz w:val="20"/>
          <w:szCs w:val="20"/>
        </w:rPr>
      </w:pPr>
      <w:bookmarkStart w:id="5" w:name="str_2"/>
      <w:bookmarkEnd w:id="5"/>
      <w:r w:rsidRPr="00D325BA">
        <w:rPr>
          <w:rFonts w:ascii="Arial" w:hAnsi="Arial" w:cs="Arial"/>
          <w:sz w:val="20"/>
          <w:szCs w:val="20"/>
        </w:rPr>
        <w:t>II USLOVI I POSTUPAK RASKOPAVANJA POVRŠINE JAVNE NAMENE</w:t>
      </w:r>
    </w:p>
    <w:p w14:paraId="7C675655" w14:textId="642DE073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6" w:name="clan_5"/>
      <w:bookmarkEnd w:id="6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2367EBA6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dozvoljeno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obavljati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325BA">
        <w:rPr>
          <w:rFonts w:ascii="Arial" w:hAnsi="Arial" w:cs="Arial"/>
          <w:sz w:val="20"/>
          <w:szCs w:val="20"/>
        </w:rPr>
        <w:t>pribavljenom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osim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 </w:t>
      </w:r>
      <w:proofErr w:type="spellStart"/>
      <w:r w:rsidRPr="00D325BA">
        <w:rPr>
          <w:rFonts w:ascii="Arial" w:hAnsi="Arial" w:cs="Arial"/>
          <w:sz w:val="20"/>
          <w:szCs w:val="20"/>
        </w:rPr>
        <w:t>Niš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potrebe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</w:t>
      </w:r>
      <w:proofErr w:type="spellStart"/>
      <w:r w:rsidRPr="00D325BA">
        <w:rPr>
          <w:rFonts w:ascii="Arial" w:hAnsi="Arial" w:cs="Arial"/>
          <w:sz w:val="20"/>
          <w:szCs w:val="20"/>
        </w:rPr>
        <w:t>izvodi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osnivač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Grad. </w:t>
      </w:r>
    </w:p>
    <w:p w14:paraId="64C80104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Odobrenjem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početak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završetak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mere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moraju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bezbednosti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ljudi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imovine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način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vreme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7DBDBC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Izuzetno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dozvoliti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325BA">
        <w:rPr>
          <w:rFonts w:ascii="Arial" w:hAnsi="Arial" w:cs="Arial"/>
          <w:sz w:val="20"/>
          <w:szCs w:val="20"/>
        </w:rPr>
        <w:t>deonicama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fazama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zavisno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D325BA">
        <w:rPr>
          <w:rFonts w:ascii="Arial" w:hAnsi="Arial" w:cs="Arial"/>
          <w:sz w:val="20"/>
          <w:szCs w:val="20"/>
        </w:rPr>
        <w:t>dužine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trase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konfiguracije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terena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saobraćajno-tehničkih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88A6B21" w14:textId="77777777" w:rsid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Gradska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izdato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skicom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trase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dostaviti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inspekciji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puteve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opštine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0F972EE" w14:textId="77777777" w:rsid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</w:p>
    <w:p w14:paraId="235EA1D4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</w:p>
    <w:p w14:paraId="713CC008" w14:textId="76E9FA1C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7" w:name="clan_6"/>
      <w:bookmarkEnd w:id="7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lastRenderedPageBreak/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6</w:t>
      </w:r>
    </w:p>
    <w:p w14:paraId="429FD43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Radi </w:t>
      </w:r>
      <w:proofErr w:type="spellStart"/>
      <w:r w:rsidRPr="00D325BA">
        <w:rPr>
          <w:rFonts w:ascii="Arial" w:hAnsi="Arial" w:cs="Arial"/>
          <w:sz w:val="20"/>
          <w:szCs w:val="20"/>
        </w:rPr>
        <w:t>otklanjanja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posledica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nastalih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dejstvom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više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kvara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čijim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hitnim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neotklanjanjem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ugroženo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dobro, </w:t>
      </w:r>
      <w:proofErr w:type="spellStart"/>
      <w:r w:rsidRPr="00D325BA">
        <w:rPr>
          <w:rFonts w:ascii="Arial" w:hAnsi="Arial" w:cs="Arial"/>
          <w:sz w:val="20"/>
          <w:szCs w:val="20"/>
        </w:rPr>
        <w:t>zdravlje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imovina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ljudi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D325BA">
        <w:rPr>
          <w:rFonts w:ascii="Arial" w:hAnsi="Arial" w:cs="Arial"/>
          <w:sz w:val="20"/>
          <w:szCs w:val="20"/>
        </w:rPr>
        <w:t>prethodno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pribavljenog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89E0034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D325BA">
        <w:rPr>
          <w:rFonts w:ascii="Arial" w:hAnsi="Arial" w:cs="Arial"/>
          <w:sz w:val="20"/>
          <w:szCs w:val="20"/>
        </w:rPr>
        <w:t>ovim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slučajevima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bez </w:t>
      </w:r>
      <w:proofErr w:type="spellStart"/>
      <w:r w:rsidRPr="00D325BA">
        <w:rPr>
          <w:rFonts w:ascii="Arial" w:hAnsi="Arial" w:cs="Arial"/>
          <w:sz w:val="20"/>
          <w:szCs w:val="20"/>
        </w:rPr>
        <w:t>odlaganja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tome </w:t>
      </w:r>
      <w:proofErr w:type="spellStart"/>
      <w:r w:rsidRPr="00D325BA">
        <w:rPr>
          <w:rFonts w:ascii="Arial" w:hAnsi="Arial" w:cs="Arial"/>
          <w:sz w:val="20"/>
          <w:szCs w:val="20"/>
        </w:rPr>
        <w:t>obavesti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puteve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opštine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najkasnije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roku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3 dana od dana </w:t>
      </w:r>
      <w:proofErr w:type="spellStart"/>
      <w:r w:rsidRPr="00D325BA">
        <w:rPr>
          <w:rFonts w:ascii="Arial" w:hAnsi="Arial" w:cs="Arial"/>
          <w:sz w:val="20"/>
          <w:szCs w:val="20"/>
        </w:rPr>
        <w:t>nastanka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više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saznanja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kvar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gradskoj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podnese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zahtev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izdavanje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naznakom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opravdanosti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započetog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rokom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završetka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trasom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307A8EC7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Izuzetno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osnivač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Grad, </w:t>
      </w:r>
      <w:proofErr w:type="spellStart"/>
      <w:r w:rsidRPr="00D325BA">
        <w:rPr>
          <w:rFonts w:ascii="Arial" w:hAnsi="Arial" w:cs="Arial"/>
          <w:sz w:val="20"/>
          <w:szCs w:val="20"/>
        </w:rPr>
        <w:t>ista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o </w:t>
      </w:r>
      <w:proofErr w:type="spellStart"/>
      <w:r w:rsidRPr="00D325BA">
        <w:rPr>
          <w:rFonts w:ascii="Arial" w:hAnsi="Arial" w:cs="Arial"/>
          <w:sz w:val="20"/>
          <w:szCs w:val="20"/>
        </w:rPr>
        <w:t>nastanku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više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kvara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D325BA">
        <w:rPr>
          <w:rFonts w:ascii="Arial" w:hAnsi="Arial" w:cs="Arial"/>
          <w:sz w:val="20"/>
          <w:szCs w:val="20"/>
        </w:rPr>
        <w:t>odlaganja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obaveste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puteve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opštine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komunalnu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ostala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JP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JKP </w:t>
      </w:r>
      <w:proofErr w:type="spellStart"/>
      <w:r w:rsidRPr="00D325BA">
        <w:rPr>
          <w:rFonts w:ascii="Arial" w:hAnsi="Arial" w:cs="Arial"/>
          <w:sz w:val="20"/>
          <w:szCs w:val="20"/>
        </w:rPr>
        <w:t>koja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održavaju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infrastrukturu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opšteg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interesa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gradsku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pribavljanja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bi se </w:t>
      </w:r>
      <w:proofErr w:type="spellStart"/>
      <w:r w:rsidRPr="00D325BA">
        <w:rPr>
          <w:rFonts w:ascii="Arial" w:hAnsi="Arial" w:cs="Arial"/>
          <w:sz w:val="20"/>
          <w:szCs w:val="20"/>
        </w:rPr>
        <w:t>nakon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otklanjanja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posledica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više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kvara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vratila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8C4317F" w14:textId="1CBF6DF4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8" w:name="clan_7"/>
      <w:bookmarkEnd w:id="8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7</w:t>
      </w:r>
    </w:p>
    <w:p w14:paraId="49ABC0BC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Podnosilac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zahteva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izdavanje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da u </w:t>
      </w:r>
      <w:proofErr w:type="spellStart"/>
      <w:r w:rsidRPr="00D325BA">
        <w:rPr>
          <w:rFonts w:ascii="Arial" w:hAnsi="Arial" w:cs="Arial"/>
          <w:sz w:val="20"/>
          <w:szCs w:val="20"/>
        </w:rPr>
        <w:t>zahtevu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navede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mesto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vreme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trajanja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podrazumeva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vreme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precizno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definisani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datum </w:t>
      </w:r>
      <w:proofErr w:type="spellStart"/>
      <w:r w:rsidRPr="00D325BA">
        <w:rPr>
          <w:rFonts w:ascii="Arial" w:hAnsi="Arial" w:cs="Arial"/>
          <w:sz w:val="20"/>
          <w:szCs w:val="20"/>
        </w:rPr>
        <w:t>početka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završetka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D325BA">
        <w:rPr>
          <w:rFonts w:ascii="Arial" w:hAnsi="Arial" w:cs="Arial"/>
          <w:sz w:val="20"/>
          <w:szCs w:val="20"/>
        </w:rPr>
        <w:t>uključuje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Pr="00D325BA">
        <w:rPr>
          <w:rFonts w:ascii="Arial" w:hAnsi="Arial" w:cs="Arial"/>
          <w:sz w:val="20"/>
          <w:szCs w:val="20"/>
        </w:rPr>
        <w:t>izrade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D0DBFD7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Uz </w:t>
      </w:r>
      <w:proofErr w:type="spellStart"/>
      <w:r w:rsidRPr="00D325BA">
        <w:rPr>
          <w:rFonts w:ascii="Arial" w:hAnsi="Arial" w:cs="Arial"/>
          <w:sz w:val="20"/>
          <w:szCs w:val="20"/>
        </w:rPr>
        <w:t>zahtev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podnosi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: </w:t>
      </w:r>
    </w:p>
    <w:p w14:paraId="7385893F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saglasnost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instalaciju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priključak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drugih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postavljaju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održavaju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podzemne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nadzemne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instalacije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priključke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sadrži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konstataciju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li je u </w:t>
      </w:r>
      <w:proofErr w:type="spellStart"/>
      <w:r w:rsidRPr="00D325BA">
        <w:rPr>
          <w:rFonts w:ascii="Arial" w:hAnsi="Arial" w:cs="Arial"/>
          <w:sz w:val="20"/>
          <w:szCs w:val="20"/>
        </w:rPr>
        <w:t>zavisnosti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D325BA">
        <w:rPr>
          <w:rFonts w:ascii="Arial" w:hAnsi="Arial" w:cs="Arial"/>
          <w:sz w:val="20"/>
          <w:szCs w:val="20"/>
        </w:rPr>
        <w:t>tehničkog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rešenja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D325BA">
        <w:rPr>
          <w:rFonts w:ascii="Arial" w:hAnsi="Arial" w:cs="Arial"/>
          <w:sz w:val="20"/>
          <w:szCs w:val="20"/>
        </w:rPr>
        <w:t>vezi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katastrom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vodova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konkretnoj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lokaciji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moguće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podbušivanje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4EF3689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saglasnost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projekat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regulisanja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D325BA">
        <w:rPr>
          <w:rFonts w:ascii="Arial" w:hAnsi="Arial" w:cs="Arial"/>
          <w:sz w:val="20"/>
          <w:szCs w:val="20"/>
        </w:rPr>
        <w:t>pitanju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>;</w:t>
      </w:r>
    </w:p>
    <w:p w14:paraId="480C2153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uslovi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određuje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s </w:t>
      </w:r>
      <w:proofErr w:type="spellStart"/>
      <w:r w:rsidRPr="00D325BA">
        <w:rPr>
          <w:rFonts w:ascii="Arial" w:hAnsi="Arial" w:cs="Arial"/>
          <w:sz w:val="20"/>
          <w:szCs w:val="20"/>
        </w:rPr>
        <w:t>tim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D325BA">
        <w:rPr>
          <w:rFonts w:ascii="Arial" w:hAnsi="Arial" w:cs="Arial"/>
          <w:sz w:val="20"/>
          <w:szCs w:val="20"/>
        </w:rPr>
        <w:t>prioritetno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podbušivanje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to </w:t>
      </w:r>
      <w:proofErr w:type="spellStart"/>
      <w:r w:rsidRPr="00D325BA">
        <w:rPr>
          <w:rFonts w:ascii="Arial" w:hAnsi="Arial" w:cs="Arial"/>
          <w:sz w:val="20"/>
          <w:szCs w:val="20"/>
        </w:rPr>
        <w:t>nisu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ispunjeni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minimalna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važećim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standardima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normativima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pravilima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struke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; </w:t>
      </w:r>
    </w:p>
    <w:p w14:paraId="14675B26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dokaz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obezbeđenju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sredstva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izdaje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; </w:t>
      </w:r>
    </w:p>
    <w:p w14:paraId="5C208D28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dokaz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uplati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administrativne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takse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podnošenje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zahteva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izdavanje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rešenja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7D414E4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Kod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izgradnje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rekonstrukcije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instalacija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potrebno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pored </w:t>
      </w:r>
      <w:proofErr w:type="spellStart"/>
      <w:r w:rsidRPr="00D325BA">
        <w:rPr>
          <w:rFonts w:ascii="Arial" w:hAnsi="Arial" w:cs="Arial"/>
          <w:sz w:val="20"/>
          <w:szCs w:val="20"/>
        </w:rPr>
        <w:t>dokaza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priložiti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građevinsku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dozvolu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rešenje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odobrava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obaveštenje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izvođenju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ne </w:t>
      </w:r>
      <w:proofErr w:type="spellStart"/>
      <w:r w:rsidRPr="00D325BA">
        <w:rPr>
          <w:rFonts w:ascii="Arial" w:hAnsi="Arial" w:cs="Arial"/>
          <w:sz w:val="20"/>
          <w:szCs w:val="20"/>
        </w:rPr>
        <w:t>izdaje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građevinska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dozvola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; </w:t>
      </w:r>
    </w:p>
    <w:p w14:paraId="4E32551B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plaća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naknada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posebnom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BF7C452" w14:textId="2BA2B9D2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9" w:name="clan_8"/>
      <w:bookmarkEnd w:id="9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8</w:t>
      </w:r>
    </w:p>
    <w:p w14:paraId="6B3383FC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obavljati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periodu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1. </w:t>
      </w:r>
      <w:proofErr w:type="spellStart"/>
      <w:r w:rsidRPr="00D325BA">
        <w:rPr>
          <w:rFonts w:ascii="Arial" w:hAnsi="Arial" w:cs="Arial"/>
          <w:sz w:val="20"/>
          <w:szCs w:val="20"/>
        </w:rPr>
        <w:t>marta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30. </w:t>
      </w:r>
      <w:proofErr w:type="spellStart"/>
      <w:r w:rsidRPr="00D325BA">
        <w:rPr>
          <w:rFonts w:ascii="Arial" w:hAnsi="Arial" w:cs="Arial"/>
          <w:sz w:val="20"/>
          <w:szCs w:val="20"/>
        </w:rPr>
        <w:t>novembra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kalendarske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godine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325B40A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van </w:t>
      </w:r>
      <w:proofErr w:type="spellStart"/>
      <w:r w:rsidRPr="00D325BA">
        <w:rPr>
          <w:rFonts w:ascii="Arial" w:hAnsi="Arial" w:cs="Arial"/>
          <w:sz w:val="20"/>
          <w:szCs w:val="20"/>
        </w:rPr>
        <w:t>perioda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otklanjanja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posledica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nastalih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dejstvom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više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kvara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čije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neotklanjanje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predstavlja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neposrednu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opasnost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život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zdravlje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imovinu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ljudi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ugroziti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dobro. </w:t>
      </w:r>
    </w:p>
    <w:p w14:paraId="71CCF680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lastRenderedPageBreak/>
        <w:t>Izuzetno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van </w:t>
      </w:r>
      <w:proofErr w:type="spellStart"/>
      <w:r w:rsidRPr="00D325BA">
        <w:rPr>
          <w:rFonts w:ascii="Arial" w:hAnsi="Arial" w:cs="Arial"/>
          <w:sz w:val="20"/>
          <w:szCs w:val="20"/>
        </w:rPr>
        <w:t>perioda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slučaju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 </w:t>
      </w:r>
      <w:proofErr w:type="spellStart"/>
      <w:r w:rsidRPr="00D325BA">
        <w:rPr>
          <w:rFonts w:ascii="Arial" w:hAnsi="Arial" w:cs="Arial"/>
          <w:sz w:val="20"/>
          <w:szCs w:val="20"/>
        </w:rPr>
        <w:t>Niš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potrebe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</w:t>
      </w:r>
      <w:proofErr w:type="spellStart"/>
      <w:r w:rsidRPr="00D325BA">
        <w:rPr>
          <w:rFonts w:ascii="Arial" w:hAnsi="Arial" w:cs="Arial"/>
          <w:sz w:val="20"/>
          <w:szCs w:val="20"/>
        </w:rPr>
        <w:t>izvodi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osnivač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postoji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već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izdata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građevinska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dozvola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rešenje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odobrava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F197B8B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van </w:t>
      </w:r>
      <w:proofErr w:type="spellStart"/>
      <w:r w:rsidRPr="00D325BA">
        <w:rPr>
          <w:rFonts w:ascii="Arial" w:hAnsi="Arial" w:cs="Arial"/>
          <w:sz w:val="20"/>
          <w:szCs w:val="20"/>
        </w:rPr>
        <w:t>perioda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uz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saglasnost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Gradonačelnika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slučaju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potrebe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Niša </w:t>
      </w:r>
      <w:proofErr w:type="spellStart"/>
      <w:r w:rsidRPr="00D325BA">
        <w:rPr>
          <w:rFonts w:ascii="Arial" w:hAnsi="Arial" w:cs="Arial"/>
          <w:sz w:val="20"/>
          <w:szCs w:val="20"/>
        </w:rPr>
        <w:t>izvodi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osnivač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Republika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potrebe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Niša </w:t>
      </w:r>
      <w:proofErr w:type="spellStart"/>
      <w:r w:rsidRPr="00D325BA">
        <w:rPr>
          <w:rFonts w:ascii="Arial" w:hAnsi="Arial" w:cs="Arial"/>
          <w:sz w:val="20"/>
          <w:szCs w:val="20"/>
        </w:rPr>
        <w:t>izvode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strane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drugih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izvođača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FA564D3" w14:textId="5035664F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0" w:name="clan_9"/>
      <w:bookmarkEnd w:id="10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9</w:t>
      </w:r>
    </w:p>
    <w:p w14:paraId="3719F0FB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izgrađenih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rekonstruisanih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Pr="00D325BA">
        <w:rPr>
          <w:rFonts w:ascii="Arial" w:hAnsi="Arial" w:cs="Arial"/>
          <w:sz w:val="20"/>
          <w:szCs w:val="20"/>
        </w:rPr>
        <w:t>isteka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perioda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tri </w:t>
      </w:r>
      <w:proofErr w:type="spellStart"/>
      <w:r w:rsidRPr="00D325BA">
        <w:rPr>
          <w:rFonts w:ascii="Arial" w:hAnsi="Arial" w:cs="Arial"/>
          <w:sz w:val="20"/>
          <w:szCs w:val="20"/>
        </w:rPr>
        <w:t>godine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dana </w:t>
      </w:r>
      <w:proofErr w:type="spellStart"/>
      <w:r w:rsidRPr="00D325BA">
        <w:rPr>
          <w:rFonts w:ascii="Arial" w:hAnsi="Arial" w:cs="Arial"/>
          <w:sz w:val="20"/>
          <w:szCs w:val="20"/>
        </w:rPr>
        <w:t>završetka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osim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slučajevima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predviđenim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6.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8. </w:t>
      </w:r>
      <w:proofErr w:type="spellStart"/>
      <w:r w:rsidRPr="00D325BA">
        <w:rPr>
          <w:rFonts w:ascii="Arial" w:hAnsi="Arial" w:cs="Arial"/>
          <w:sz w:val="20"/>
          <w:szCs w:val="20"/>
        </w:rPr>
        <w:t>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93EB09C" w14:textId="101351CA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1" w:name="clan_10"/>
      <w:bookmarkEnd w:id="11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10</w:t>
      </w:r>
    </w:p>
    <w:p w14:paraId="750A524B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Pri </w:t>
      </w:r>
      <w:proofErr w:type="spellStart"/>
      <w:r w:rsidRPr="00D325BA">
        <w:rPr>
          <w:rFonts w:ascii="Arial" w:hAnsi="Arial" w:cs="Arial"/>
          <w:sz w:val="20"/>
          <w:szCs w:val="20"/>
        </w:rPr>
        <w:t>izgradnji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ulice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rekonstrukciji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postojeće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6 </w:t>
      </w:r>
      <w:proofErr w:type="spellStart"/>
      <w:r w:rsidRPr="00D325BA">
        <w:rPr>
          <w:rFonts w:ascii="Arial" w:hAnsi="Arial" w:cs="Arial"/>
          <w:sz w:val="20"/>
          <w:szCs w:val="20"/>
        </w:rPr>
        <w:t>meseci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Pr="00D325BA">
        <w:rPr>
          <w:rFonts w:ascii="Arial" w:hAnsi="Arial" w:cs="Arial"/>
          <w:sz w:val="20"/>
          <w:szCs w:val="20"/>
        </w:rPr>
        <w:t>otpočinjanja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tome </w:t>
      </w:r>
      <w:proofErr w:type="spellStart"/>
      <w:r w:rsidRPr="00D325BA">
        <w:rPr>
          <w:rFonts w:ascii="Arial" w:hAnsi="Arial" w:cs="Arial"/>
          <w:sz w:val="20"/>
          <w:szCs w:val="20"/>
        </w:rPr>
        <w:t>obavesti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preduzeća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postavljaju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održavaju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podzemne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nadzemne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instalacije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priključke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vlasnike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korisnike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objekata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D325BA">
        <w:rPr>
          <w:rFonts w:ascii="Arial" w:hAnsi="Arial" w:cs="Arial"/>
          <w:sz w:val="20"/>
          <w:szCs w:val="20"/>
        </w:rPr>
        <w:t>nalaze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toj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ulici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D325BA">
        <w:rPr>
          <w:rFonts w:ascii="Arial" w:hAnsi="Arial" w:cs="Arial"/>
          <w:sz w:val="20"/>
          <w:szCs w:val="20"/>
        </w:rPr>
        <w:t>svoje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instalacije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uređaje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povežu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mrežu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280410BE" w14:textId="4245EFF5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2" w:name="clan_11"/>
      <w:bookmarkEnd w:id="12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11</w:t>
      </w:r>
    </w:p>
    <w:p w14:paraId="3F03087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mogu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određenom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zatraži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produženje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koji ne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5 dana, </w:t>
      </w:r>
      <w:proofErr w:type="spellStart"/>
      <w:r w:rsidRPr="00D325BA">
        <w:rPr>
          <w:rFonts w:ascii="Arial" w:hAnsi="Arial" w:cs="Arial"/>
          <w:sz w:val="20"/>
          <w:szCs w:val="20"/>
        </w:rPr>
        <w:t>osim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izgradnju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podzemnih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objekata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rok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produžiti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30 dana. </w:t>
      </w:r>
    </w:p>
    <w:p w14:paraId="7269777A" w14:textId="5A77D57D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3" w:name="clan_12"/>
      <w:bookmarkEnd w:id="13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12</w:t>
      </w:r>
    </w:p>
    <w:p w14:paraId="53197BE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usled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nastanu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stambenim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komunalnim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drugim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objektima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o tome, </w:t>
      </w:r>
      <w:proofErr w:type="spellStart"/>
      <w:r w:rsidRPr="00D325BA">
        <w:rPr>
          <w:rFonts w:ascii="Arial" w:hAnsi="Arial" w:cs="Arial"/>
          <w:sz w:val="20"/>
          <w:szCs w:val="20"/>
        </w:rPr>
        <w:t>odmah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325BA">
        <w:rPr>
          <w:rFonts w:ascii="Arial" w:hAnsi="Arial" w:cs="Arial"/>
          <w:sz w:val="20"/>
          <w:szCs w:val="20"/>
        </w:rPr>
        <w:t>najkasnije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narednog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D325BA">
        <w:rPr>
          <w:rFonts w:ascii="Arial" w:hAnsi="Arial" w:cs="Arial"/>
          <w:sz w:val="20"/>
          <w:szCs w:val="20"/>
        </w:rPr>
        <w:t>obavesti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planiranje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izgradnju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gradsku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vlasnika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objekta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odmah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otkloni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nastala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13B24A9F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Troškove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prouzrokovane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snosi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39E56E1C" w14:textId="7A9FAB34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4" w:name="clan_13"/>
      <w:bookmarkEnd w:id="14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13</w:t>
      </w:r>
    </w:p>
    <w:p w14:paraId="31BDF26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koji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naiđe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arheološke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predmete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da </w:t>
      </w:r>
      <w:proofErr w:type="spellStart"/>
      <w:r w:rsidRPr="00D325BA">
        <w:rPr>
          <w:rFonts w:ascii="Arial" w:hAnsi="Arial" w:cs="Arial"/>
          <w:sz w:val="20"/>
          <w:szCs w:val="20"/>
        </w:rPr>
        <w:t>odmah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prekine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obavesti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tome </w:t>
      </w:r>
      <w:proofErr w:type="spellStart"/>
      <w:r w:rsidRPr="00D325BA">
        <w:rPr>
          <w:rFonts w:ascii="Arial" w:hAnsi="Arial" w:cs="Arial"/>
          <w:sz w:val="20"/>
          <w:szCs w:val="20"/>
        </w:rPr>
        <w:t>Zavod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zaštitu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spomenika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kulture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preduzme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mere da se </w:t>
      </w:r>
      <w:proofErr w:type="spellStart"/>
      <w:r w:rsidRPr="00D325BA">
        <w:rPr>
          <w:rFonts w:ascii="Arial" w:hAnsi="Arial" w:cs="Arial"/>
          <w:sz w:val="20"/>
          <w:szCs w:val="20"/>
        </w:rPr>
        <w:t>nalaz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ošteti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ne </w:t>
      </w:r>
      <w:proofErr w:type="spellStart"/>
      <w:r w:rsidRPr="00D325BA">
        <w:rPr>
          <w:rFonts w:ascii="Arial" w:hAnsi="Arial" w:cs="Arial"/>
          <w:sz w:val="20"/>
          <w:szCs w:val="20"/>
        </w:rPr>
        <w:t>uništi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sačuva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mestu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otkriven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F0A19A9" w14:textId="5CEF62C0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sz w:val="20"/>
          <w:szCs w:val="20"/>
        </w:rPr>
      </w:pPr>
      <w:bookmarkStart w:id="15" w:name="str_3"/>
      <w:bookmarkEnd w:id="15"/>
      <w:r w:rsidRPr="00D325BA">
        <w:rPr>
          <w:rFonts w:ascii="Arial" w:hAnsi="Arial" w:cs="Arial"/>
          <w:sz w:val="20"/>
          <w:szCs w:val="20"/>
        </w:rPr>
        <w:t>III POSTUPAK DOVOĐENJA RASKOPANE POVRŠINE JAVNE NAMENE U PRVOBITNO ODNOSNO TEHNIČKI ISPRAVNO STANJE</w:t>
      </w:r>
    </w:p>
    <w:p w14:paraId="21874EF9" w14:textId="66AC49FF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6" w:name="clan_14"/>
      <w:bookmarkEnd w:id="16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14</w:t>
      </w:r>
    </w:p>
    <w:p w14:paraId="5EED737B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koji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da </w:t>
      </w:r>
      <w:proofErr w:type="spellStart"/>
      <w:r w:rsidRPr="00D325BA">
        <w:rPr>
          <w:rFonts w:ascii="Arial" w:hAnsi="Arial" w:cs="Arial"/>
          <w:sz w:val="20"/>
          <w:szCs w:val="20"/>
        </w:rPr>
        <w:t>Direkciju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obavesti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završetku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zatrpavanje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zbijanje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ispitivanja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zbijenosti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325BA">
        <w:rPr>
          <w:rFonts w:ascii="Arial" w:hAnsi="Arial" w:cs="Arial"/>
          <w:sz w:val="20"/>
          <w:szCs w:val="20"/>
        </w:rPr>
        <w:t>roku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ne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D325BA">
        <w:rPr>
          <w:rFonts w:ascii="Arial" w:hAnsi="Arial" w:cs="Arial"/>
          <w:sz w:val="20"/>
          <w:szCs w:val="20"/>
        </w:rPr>
        <w:t>roka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završetka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određenog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6742B65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izvršiti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kontrolu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izvedenih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vraćanju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izvršiće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geomehaničko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ispitivanje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zbijenosti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nosivog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41B1A93E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Nakon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izvršene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kontrole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utvrdi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izveo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njihovom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svemu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izdati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potvrdu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7B68A69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Po </w:t>
      </w:r>
      <w:proofErr w:type="spellStart"/>
      <w:r w:rsidRPr="00D325BA">
        <w:rPr>
          <w:rFonts w:ascii="Arial" w:hAnsi="Arial" w:cs="Arial"/>
          <w:sz w:val="20"/>
          <w:szCs w:val="20"/>
        </w:rPr>
        <w:t>dobijanju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odgovarajućeg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modula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stišljivosti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zatrpana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prelazi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nadležnost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održavanje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10E8C4A6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lastRenderedPageBreak/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obezbediti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D325BA">
        <w:rPr>
          <w:rFonts w:ascii="Arial" w:hAnsi="Arial" w:cs="Arial"/>
          <w:sz w:val="20"/>
          <w:szCs w:val="20"/>
        </w:rPr>
        <w:t>raskopana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dovede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izradom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325BA">
        <w:rPr>
          <w:rFonts w:ascii="Arial" w:hAnsi="Arial" w:cs="Arial"/>
          <w:sz w:val="20"/>
          <w:szCs w:val="20"/>
        </w:rPr>
        <w:t>roku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ne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10 dana od dana </w:t>
      </w:r>
      <w:proofErr w:type="spellStart"/>
      <w:r w:rsidRPr="00D325BA">
        <w:rPr>
          <w:rFonts w:ascii="Arial" w:hAnsi="Arial" w:cs="Arial"/>
          <w:sz w:val="20"/>
          <w:szCs w:val="20"/>
        </w:rPr>
        <w:t>dobijanja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potvrde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ispitivanju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zbijenosti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325BA">
        <w:rPr>
          <w:rFonts w:ascii="Arial" w:hAnsi="Arial" w:cs="Arial"/>
          <w:sz w:val="20"/>
          <w:szCs w:val="20"/>
        </w:rPr>
        <w:t>vremenski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dozvoljavaju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osim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slučaju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obavezi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sam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izradom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roku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određenom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4CCCDA5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Izuzetno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325BA">
        <w:rPr>
          <w:rFonts w:ascii="Arial" w:hAnsi="Arial" w:cs="Arial"/>
          <w:sz w:val="20"/>
          <w:szCs w:val="20"/>
        </w:rPr>
        <w:t>slučajevima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niskim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temperaturama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zahtevaju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praćenje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sleganja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nasutog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materijala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rovu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izrada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privremeno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bi se </w:t>
      </w:r>
      <w:proofErr w:type="spellStart"/>
      <w:r w:rsidRPr="00D325BA">
        <w:rPr>
          <w:rFonts w:ascii="Arial" w:hAnsi="Arial" w:cs="Arial"/>
          <w:sz w:val="20"/>
          <w:szCs w:val="20"/>
        </w:rPr>
        <w:t>osiguralo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bezbedno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odvijanje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325BA">
        <w:rPr>
          <w:rFonts w:ascii="Arial" w:hAnsi="Arial" w:cs="Arial"/>
          <w:sz w:val="20"/>
          <w:szCs w:val="20"/>
        </w:rPr>
        <w:t>izrade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konačnog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9E1F54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snosi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troškove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izrade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završnog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uplatom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račun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osnovu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obračuna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je </w:t>
      </w:r>
      <w:proofErr w:type="spellStart"/>
      <w:r w:rsidRPr="00D325BA">
        <w:rPr>
          <w:rFonts w:ascii="Arial" w:hAnsi="Arial" w:cs="Arial"/>
          <w:sz w:val="20"/>
          <w:szCs w:val="20"/>
        </w:rPr>
        <w:t>sastavni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deo </w:t>
      </w:r>
      <w:proofErr w:type="spellStart"/>
      <w:r w:rsidRPr="00D325BA">
        <w:rPr>
          <w:rFonts w:ascii="Arial" w:hAnsi="Arial" w:cs="Arial"/>
          <w:sz w:val="20"/>
          <w:szCs w:val="20"/>
        </w:rPr>
        <w:t>uslova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>.</w:t>
      </w:r>
    </w:p>
    <w:p w14:paraId="1C8AA5CB" w14:textId="7CB1051C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7" w:name="clan_15"/>
      <w:bookmarkEnd w:id="17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15</w:t>
      </w:r>
    </w:p>
    <w:p w14:paraId="0E0714CC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Obim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40B5847E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D325BA">
        <w:rPr>
          <w:rFonts w:ascii="Arial" w:hAnsi="Arial" w:cs="Arial"/>
          <w:sz w:val="20"/>
          <w:szCs w:val="20"/>
        </w:rPr>
        <w:t>vršenju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obavlja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kontrolu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o </w:t>
      </w:r>
      <w:proofErr w:type="spellStart"/>
      <w:r w:rsidRPr="00D325BA">
        <w:rPr>
          <w:rFonts w:ascii="Arial" w:hAnsi="Arial" w:cs="Arial"/>
          <w:sz w:val="20"/>
          <w:szCs w:val="20"/>
        </w:rPr>
        <w:t>ispunjenosti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svih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kvalitetno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D325BA">
        <w:rPr>
          <w:rFonts w:ascii="Arial" w:hAnsi="Arial" w:cs="Arial"/>
          <w:sz w:val="20"/>
          <w:szCs w:val="20"/>
        </w:rPr>
        <w:t>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vezani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shodno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dokumentaciji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važećoj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zakonskoj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regulativi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standardima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normativima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predmetnu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vrstu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izdatim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EA899F6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Međusobna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obaveze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između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urediće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ugovorom</w:t>
      </w:r>
      <w:proofErr w:type="spellEnd"/>
      <w:r w:rsidRPr="00D325BA">
        <w:rPr>
          <w:rFonts w:ascii="Arial" w:hAnsi="Arial" w:cs="Arial"/>
          <w:sz w:val="20"/>
          <w:szCs w:val="20"/>
        </w:rPr>
        <w:t>.</w:t>
      </w:r>
    </w:p>
    <w:p w14:paraId="75273114" w14:textId="53BC5FB8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8" w:name="clan_16"/>
      <w:bookmarkEnd w:id="18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16</w:t>
      </w:r>
    </w:p>
    <w:p w14:paraId="7B92CDB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Obim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sledeći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način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: </w:t>
      </w:r>
    </w:p>
    <w:p w14:paraId="49EBC71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Površinski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je </w:t>
      </w:r>
      <w:proofErr w:type="spellStart"/>
      <w:r w:rsidRPr="00D325BA">
        <w:rPr>
          <w:rFonts w:ascii="Arial" w:hAnsi="Arial" w:cs="Arial"/>
          <w:sz w:val="20"/>
          <w:szCs w:val="20"/>
        </w:rPr>
        <w:t>asfaltiran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betoniran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mora se </w:t>
      </w:r>
      <w:proofErr w:type="spellStart"/>
      <w:r w:rsidRPr="00D325BA">
        <w:rPr>
          <w:rFonts w:ascii="Arial" w:hAnsi="Arial" w:cs="Arial"/>
          <w:sz w:val="20"/>
          <w:szCs w:val="20"/>
        </w:rPr>
        <w:t>iseći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isključivo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mašinom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sečenje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asfalta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testerom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), a </w:t>
      </w:r>
      <w:proofErr w:type="spellStart"/>
      <w:r w:rsidRPr="00D325BA">
        <w:rPr>
          <w:rFonts w:ascii="Arial" w:hAnsi="Arial" w:cs="Arial"/>
          <w:sz w:val="20"/>
          <w:szCs w:val="20"/>
        </w:rPr>
        <w:t>tamo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savremeni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zastori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behatona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ploča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kocke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moraju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ručno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podići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deponovati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stranu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540B74E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Ivičnjaci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moraju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izvaditi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ručno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deponovati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stranu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bi se </w:t>
      </w:r>
      <w:proofErr w:type="spellStart"/>
      <w:r w:rsidRPr="00D325BA">
        <w:rPr>
          <w:rFonts w:ascii="Arial" w:hAnsi="Arial" w:cs="Arial"/>
          <w:sz w:val="20"/>
          <w:szCs w:val="20"/>
        </w:rPr>
        <w:t>neoštećeni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ponovo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ugradili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4EC52D43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Sav </w:t>
      </w:r>
      <w:proofErr w:type="spellStart"/>
      <w:r w:rsidRPr="00D325BA">
        <w:rPr>
          <w:rFonts w:ascii="Arial" w:hAnsi="Arial" w:cs="Arial"/>
          <w:sz w:val="20"/>
          <w:szCs w:val="20"/>
        </w:rPr>
        <w:t>iskopani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materijal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kanala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kao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ivičnjaci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obavezno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izvozi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deponiju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vrstu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materijala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D663BFA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Prilikom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izvođač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raskopanu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obezbedi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propisan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način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odgovarajućom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signalizacijom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617E173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Raskopanu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zatrpavati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isključivo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šljunkom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drobljenim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kamenom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(od 0 do 31,5 mm) u </w:t>
      </w:r>
      <w:proofErr w:type="spellStart"/>
      <w:r w:rsidRPr="00D325BA">
        <w:rPr>
          <w:rFonts w:ascii="Arial" w:hAnsi="Arial" w:cs="Arial"/>
          <w:sz w:val="20"/>
          <w:szCs w:val="20"/>
        </w:rPr>
        <w:t>slojevima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20-30 cm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sabijanjem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vibro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pločom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vibro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valjkom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325BA">
        <w:rPr>
          <w:rFonts w:ascii="Arial" w:hAnsi="Arial" w:cs="Arial"/>
          <w:sz w:val="20"/>
          <w:szCs w:val="20"/>
        </w:rPr>
        <w:t>zbijenosti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min. Me=50 </w:t>
      </w:r>
      <w:proofErr w:type="spellStart"/>
      <w:r w:rsidRPr="00D325BA">
        <w:rPr>
          <w:rFonts w:ascii="Arial" w:hAnsi="Arial" w:cs="Arial"/>
          <w:sz w:val="20"/>
          <w:szCs w:val="20"/>
        </w:rPr>
        <w:t>Mpa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trotoar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min Me=80 </w:t>
      </w:r>
      <w:proofErr w:type="spellStart"/>
      <w:r w:rsidRPr="00D325BA">
        <w:rPr>
          <w:rFonts w:ascii="Arial" w:hAnsi="Arial" w:cs="Arial"/>
          <w:sz w:val="20"/>
          <w:szCs w:val="20"/>
        </w:rPr>
        <w:t>Mpa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kolovoz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obaveznim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kvašenjem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nasipanog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materijala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6D30EDE3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Ispitivanje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zbijenosti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obezbediće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9231A00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Ukoliko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rezultati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ispitivanja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zadovolje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sav </w:t>
      </w:r>
      <w:proofErr w:type="spellStart"/>
      <w:r w:rsidRPr="00D325BA">
        <w:rPr>
          <w:rFonts w:ascii="Arial" w:hAnsi="Arial" w:cs="Arial"/>
          <w:sz w:val="20"/>
          <w:szCs w:val="20"/>
        </w:rPr>
        <w:t>materijal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izvaditi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kanala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rova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odneti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deponiju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325BA">
        <w:rPr>
          <w:rFonts w:ascii="Arial" w:hAnsi="Arial" w:cs="Arial"/>
          <w:sz w:val="20"/>
          <w:szCs w:val="20"/>
        </w:rPr>
        <w:t>kanal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rov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325BA">
        <w:rPr>
          <w:rFonts w:ascii="Arial" w:hAnsi="Arial" w:cs="Arial"/>
          <w:sz w:val="20"/>
          <w:szCs w:val="20"/>
        </w:rPr>
        <w:t>ponovo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zatrpati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odgovarajućim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materijalom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D325BA">
        <w:rPr>
          <w:rFonts w:ascii="Arial" w:hAnsi="Arial" w:cs="Arial"/>
          <w:sz w:val="20"/>
          <w:szCs w:val="20"/>
        </w:rPr>
        <w:t>istim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trošku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22A92148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Završni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sledeći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način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: </w:t>
      </w:r>
    </w:p>
    <w:p w14:paraId="4D6E923C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raskopava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2,5 </w:t>
      </w:r>
      <w:proofErr w:type="spellStart"/>
      <w:r w:rsidRPr="00D325BA">
        <w:rPr>
          <w:rFonts w:ascii="Arial" w:hAnsi="Arial" w:cs="Arial"/>
          <w:sz w:val="20"/>
          <w:szCs w:val="20"/>
        </w:rPr>
        <w:t>metra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završni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širini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celog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; </w:t>
      </w:r>
    </w:p>
    <w:p w14:paraId="25ECE1CA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raskopava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2,5 </w:t>
      </w:r>
      <w:proofErr w:type="spellStart"/>
      <w:r w:rsidRPr="00D325BA">
        <w:rPr>
          <w:rFonts w:ascii="Arial" w:hAnsi="Arial" w:cs="Arial"/>
          <w:sz w:val="20"/>
          <w:szCs w:val="20"/>
        </w:rPr>
        <w:t>metar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325BA">
        <w:rPr>
          <w:rFonts w:ascii="Arial" w:hAnsi="Arial" w:cs="Arial"/>
          <w:sz w:val="20"/>
          <w:szCs w:val="20"/>
        </w:rPr>
        <w:t>raskopana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veća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2/3 </w:t>
      </w:r>
      <w:proofErr w:type="spellStart"/>
      <w:r w:rsidRPr="00D325BA">
        <w:rPr>
          <w:rFonts w:ascii="Arial" w:hAnsi="Arial" w:cs="Arial"/>
          <w:sz w:val="20"/>
          <w:szCs w:val="20"/>
        </w:rPr>
        <w:t>njegove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završni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ukupnoj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; </w:t>
      </w:r>
    </w:p>
    <w:p w14:paraId="0B9EBBA2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raskopava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2,5 </w:t>
      </w:r>
      <w:proofErr w:type="spellStart"/>
      <w:r w:rsidRPr="00D325BA">
        <w:rPr>
          <w:rFonts w:ascii="Arial" w:hAnsi="Arial" w:cs="Arial"/>
          <w:sz w:val="20"/>
          <w:szCs w:val="20"/>
        </w:rPr>
        <w:t>metar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325BA">
        <w:rPr>
          <w:rFonts w:ascii="Arial" w:hAnsi="Arial" w:cs="Arial"/>
          <w:sz w:val="20"/>
          <w:szCs w:val="20"/>
        </w:rPr>
        <w:t>raskopana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manja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2/3 </w:t>
      </w:r>
      <w:proofErr w:type="spellStart"/>
      <w:r w:rsidRPr="00D325BA">
        <w:rPr>
          <w:rFonts w:ascii="Arial" w:hAnsi="Arial" w:cs="Arial"/>
          <w:sz w:val="20"/>
          <w:szCs w:val="20"/>
        </w:rPr>
        <w:t>njegove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završni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ostane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vidna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samo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jedna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ivica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; </w:t>
      </w:r>
    </w:p>
    <w:p w14:paraId="6390E0A2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lastRenderedPageBreak/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raskopava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kolovoz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završni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način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što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širina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uvećava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50 cm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svih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slobodnih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strana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s </w:t>
      </w:r>
      <w:proofErr w:type="spellStart"/>
      <w:r w:rsidRPr="00D325BA">
        <w:rPr>
          <w:rFonts w:ascii="Arial" w:hAnsi="Arial" w:cs="Arial"/>
          <w:sz w:val="20"/>
          <w:szCs w:val="20"/>
        </w:rPr>
        <w:t>tim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do </w:t>
      </w:r>
      <w:proofErr w:type="spellStart"/>
      <w:r w:rsidRPr="00D325BA">
        <w:rPr>
          <w:rFonts w:ascii="Arial" w:hAnsi="Arial" w:cs="Arial"/>
          <w:sz w:val="20"/>
          <w:szCs w:val="20"/>
        </w:rPr>
        <w:t>slobodne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ivice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može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ostane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50 cm; </w:t>
      </w:r>
    </w:p>
    <w:p w14:paraId="48069C30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raskopava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zelena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vraća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odgovara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trase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pomnoženoj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uvećanoj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1,5 </w:t>
      </w:r>
      <w:proofErr w:type="spellStart"/>
      <w:r w:rsidRPr="00D325BA">
        <w:rPr>
          <w:rFonts w:ascii="Arial" w:hAnsi="Arial" w:cs="Arial"/>
          <w:sz w:val="20"/>
          <w:szCs w:val="20"/>
        </w:rPr>
        <w:t>metra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strane</w:t>
      </w:r>
      <w:proofErr w:type="spellEnd"/>
      <w:r w:rsidRPr="00D325BA">
        <w:rPr>
          <w:rFonts w:ascii="Arial" w:hAnsi="Arial" w:cs="Arial"/>
          <w:sz w:val="20"/>
          <w:szCs w:val="20"/>
        </w:rPr>
        <w:t>.</w:t>
      </w:r>
    </w:p>
    <w:p w14:paraId="40A2C883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Po </w:t>
      </w:r>
      <w:proofErr w:type="spellStart"/>
      <w:r w:rsidRPr="00D325BA">
        <w:rPr>
          <w:rFonts w:ascii="Arial" w:hAnsi="Arial" w:cs="Arial"/>
          <w:sz w:val="20"/>
          <w:szCs w:val="20"/>
        </w:rPr>
        <w:t>dovođenju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mora </w:t>
      </w:r>
      <w:proofErr w:type="spellStart"/>
      <w:r w:rsidRPr="00D325BA">
        <w:rPr>
          <w:rFonts w:ascii="Arial" w:hAnsi="Arial" w:cs="Arial"/>
          <w:sz w:val="20"/>
          <w:szCs w:val="20"/>
        </w:rPr>
        <w:t>očistiti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oprati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celoj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širini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profila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ulice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D325BA">
        <w:rPr>
          <w:rFonts w:ascii="Arial" w:hAnsi="Arial" w:cs="Arial"/>
          <w:sz w:val="20"/>
          <w:szCs w:val="20"/>
        </w:rPr>
        <w:t>dužini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iskopa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325BA">
        <w:rPr>
          <w:rFonts w:ascii="Arial" w:hAnsi="Arial" w:cs="Arial"/>
          <w:sz w:val="20"/>
          <w:szCs w:val="20"/>
        </w:rPr>
        <w:t>prvog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slivnika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trošku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3FF312B8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Izuzetno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raskopava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trotoar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lokacijama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nalaze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obuhvatu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D325BA">
        <w:rPr>
          <w:rFonts w:ascii="Arial" w:hAnsi="Arial" w:cs="Arial"/>
          <w:sz w:val="20"/>
          <w:szCs w:val="20"/>
        </w:rPr>
        <w:t>utvrđene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posebnom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određivanju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zona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najopremljenije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teritoriji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Niša, </w:t>
      </w:r>
      <w:proofErr w:type="spellStart"/>
      <w:r w:rsidRPr="00D325BA">
        <w:rPr>
          <w:rFonts w:ascii="Arial" w:hAnsi="Arial" w:cs="Arial"/>
          <w:sz w:val="20"/>
          <w:szCs w:val="20"/>
        </w:rPr>
        <w:t>završni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od </w:t>
      </w:r>
      <w:proofErr w:type="spellStart"/>
      <w:r w:rsidRPr="00D325BA">
        <w:rPr>
          <w:rFonts w:ascii="Arial" w:hAnsi="Arial" w:cs="Arial"/>
          <w:sz w:val="20"/>
          <w:szCs w:val="20"/>
        </w:rPr>
        <w:t>behatona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po </w:t>
      </w:r>
      <w:proofErr w:type="spellStart"/>
      <w:r w:rsidRPr="00D325BA">
        <w:rPr>
          <w:rFonts w:ascii="Arial" w:hAnsi="Arial" w:cs="Arial"/>
          <w:sz w:val="20"/>
          <w:szCs w:val="20"/>
        </w:rPr>
        <w:t>uslovima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>.</w:t>
      </w:r>
    </w:p>
    <w:p w14:paraId="6B220178" w14:textId="04AD6313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19" w:name="clan_17"/>
      <w:bookmarkEnd w:id="19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17</w:t>
      </w:r>
    </w:p>
    <w:p w14:paraId="129F56A0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Garantni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kvalitet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izvedenih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dovođenju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iznosi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godine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dana </w:t>
      </w:r>
      <w:proofErr w:type="spellStart"/>
      <w:r w:rsidRPr="00D325BA">
        <w:rPr>
          <w:rFonts w:ascii="Arial" w:hAnsi="Arial" w:cs="Arial"/>
          <w:sz w:val="20"/>
          <w:szCs w:val="20"/>
        </w:rPr>
        <w:t>završetka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5CAFFAF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D325BA">
        <w:rPr>
          <w:rFonts w:ascii="Arial" w:hAnsi="Arial" w:cs="Arial"/>
          <w:sz w:val="20"/>
          <w:szCs w:val="20"/>
        </w:rPr>
        <w:t>slučaju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u </w:t>
      </w:r>
      <w:proofErr w:type="spellStart"/>
      <w:r w:rsidRPr="00D325BA">
        <w:rPr>
          <w:rFonts w:ascii="Arial" w:hAnsi="Arial" w:cs="Arial"/>
          <w:sz w:val="20"/>
          <w:szCs w:val="20"/>
        </w:rPr>
        <w:t>garantnom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dođe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zoni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izvođenja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popravku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da </w:t>
      </w:r>
      <w:proofErr w:type="spellStart"/>
      <w:r w:rsidRPr="00D325BA">
        <w:rPr>
          <w:rFonts w:ascii="Arial" w:hAnsi="Arial" w:cs="Arial"/>
          <w:sz w:val="20"/>
          <w:szCs w:val="20"/>
        </w:rPr>
        <w:t>izvrši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teret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7BFA1F5" w14:textId="47A3BA7C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sz w:val="20"/>
          <w:szCs w:val="20"/>
        </w:rPr>
      </w:pPr>
      <w:bookmarkStart w:id="20" w:name="str_4"/>
      <w:bookmarkEnd w:id="20"/>
      <w:r w:rsidRPr="00D325BA">
        <w:rPr>
          <w:rFonts w:ascii="Arial" w:hAnsi="Arial" w:cs="Arial"/>
          <w:sz w:val="20"/>
          <w:szCs w:val="20"/>
        </w:rPr>
        <w:t>IV NADZOR</w:t>
      </w:r>
    </w:p>
    <w:p w14:paraId="6DB5157C" w14:textId="6F35F964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1" w:name="clan_18"/>
      <w:bookmarkEnd w:id="21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18</w:t>
      </w:r>
    </w:p>
    <w:p w14:paraId="57061BF3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Nadzor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sprovođenjem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delatnosti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206B145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Inspekcijski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primenom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delu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zaštite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opštinskih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puteva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ulica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puteve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D325BA">
        <w:rPr>
          <w:rFonts w:ascii="Arial" w:hAnsi="Arial" w:cs="Arial"/>
          <w:sz w:val="20"/>
          <w:szCs w:val="20"/>
        </w:rPr>
        <w:t>delu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ostalih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opštine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nadležnostima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utvrđenim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zakonom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posebnim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propisima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Grada. </w:t>
      </w:r>
    </w:p>
    <w:p w14:paraId="46F73580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Poslove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kontrolu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primene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Zakonom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komunalnoj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drugim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propisima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vrši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14CC53AF" w14:textId="75A7F660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2" w:name="clan_19"/>
      <w:bookmarkEnd w:id="22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19</w:t>
      </w:r>
    </w:p>
    <w:p w14:paraId="7DB30E6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Kada </w:t>
      </w:r>
      <w:proofErr w:type="spellStart"/>
      <w:r w:rsidRPr="00D325BA">
        <w:rPr>
          <w:rFonts w:ascii="Arial" w:hAnsi="Arial" w:cs="Arial"/>
          <w:sz w:val="20"/>
          <w:szCs w:val="20"/>
        </w:rPr>
        <w:t>nadležni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vršenju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inspekcijskog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utvrdi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raskopana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nije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dovedena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ispravno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shodno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14, </w:t>
      </w:r>
      <w:proofErr w:type="spellStart"/>
      <w:r w:rsidRPr="00D325BA">
        <w:rPr>
          <w:rFonts w:ascii="Arial" w:hAnsi="Arial" w:cs="Arial"/>
          <w:sz w:val="20"/>
          <w:szCs w:val="20"/>
        </w:rPr>
        <w:t>dužan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da </w:t>
      </w:r>
      <w:proofErr w:type="spellStart"/>
      <w:r w:rsidRPr="00D325BA">
        <w:rPr>
          <w:rFonts w:ascii="Arial" w:hAnsi="Arial" w:cs="Arial"/>
          <w:sz w:val="20"/>
          <w:szCs w:val="20"/>
        </w:rPr>
        <w:t>naloži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rešenjem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vraćanje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93D7218" w14:textId="17E3D7C2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3" w:name="clan_20"/>
      <w:bookmarkEnd w:id="23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20</w:t>
      </w:r>
    </w:p>
    <w:p w14:paraId="254EDE5C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Kada </w:t>
      </w:r>
      <w:proofErr w:type="spellStart"/>
      <w:r w:rsidRPr="00D325BA">
        <w:rPr>
          <w:rFonts w:ascii="Arial" w:hAnsi="Arial" w:cs="Arial"/>
          <w:sz w:val="20"/>
          <w:szCs w:val="20"/>
        </w:rPr>
        <w:t>nadležni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vršenju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inspekcijskog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nadzora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utvrdi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investitor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Direkcija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izvršava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utvrđenu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obavezu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17. </w:t>
      </w:r>
      <w:proofErr w:type="spellStart"/>
      <w:r w:rsidRPr="00D325BA">
        <w:rPr>
          <w:rFonts w:ascii="Arial" w:hAnsi="Arial" w:cs="Arial"/>
          <w:sz w:val="20"/>
          <w:szCs w:val="20"/>
        </w:rPr>
        <w:t>rešenjem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odrediti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10 dana za </w:t>
      </w:r>
      <w:proofErr w:type="spellStart"/>
      <w:r w:rsidRPr="00D325BA">
        <w:rPr>
          <w:rFonts w:ascii="Arial" w:hAnsi="Arial" w:cs="Arial"/>
          <w:sz w:val="20"/>
          <w:szCs w:val="20"/>
        </w:rPr>
        <w:t>otklanjanje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nepravilnosti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5DB52884" w14:textId="36D44117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sz w:val="20"/>
          <w:szCs w:val="20"/>
        </w:rPr>
      </w:pPr>
      <w:bookmarkStart w:id="24" w:name="str_5"/>
      <w:bookmarkEnd w:id="24"/>
      <w:r w:rsidRPr="00D325BA">
        <w:rPr>
          <w:rFonts w:ascii="Arial" w:hAnsi="Arial" w:cs="Arial"/>
          <w:sz w:val="20"/>
          <w:szCs w:val="20"/>
        </w:rPr>
        <w:t>V KAZNENE ODREDBE</w:t>
      </w:r>
    </w:p>
    <w:p w14:paraId="09E03988" w14:textId="07D1D4F8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5" w:name="clan_21"/>
      <w:bookmarkEnd w:id="25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21</w:t>
      </w:r>
    </w:p>
    <w:p w14:paraId="7A0BC742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Novčanom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kaznom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iznosu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150.000 </w:t>
      </w:r>
      <w:proofErr w:type="spellStart"/>
      <w:r w:rsidRPr="00D325BA">
        <w:rPr>
          <w:rFonts w:ascii="Arial" w:hAnsi="Arial" w:cs="Arial"/>
          <w:sz w:val="20"/>
          <w:szCs w:val="20"/>
        </w:rPr>
        <w:t>dinara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kazniće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za </w:t>
      </w:r>
      <w:proofErr w:type="spellStart"/>
      <w:r w:rsidRPr="00D325BA">
        <w:rPr>
          <w:rFonts w:ascii="Arial" w:hAnsi="Arial" w:cs="Arial"/>
          <w:sz w:val="20"/>
          <w:szCs w:val="20"/>
        </w:rPr>
        <w:t>prekršaj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pravno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lice: </w:t>
      </w:r>
    </w:p>
    <w:p w14:paraId="30E8194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D325BA">
        <w:rPr>
          <w:rFonts w:ascii="Arial" w:hAnsi="Arial" w:cs="Arial"/>
          <w:sz w:val="20"/>
          <w:szCs w:val="20"/>
        </w:rPr>
        <w:t>raskopa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preduzme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mere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zaštite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bezbednosti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ljudi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imovine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saobraćaja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ne </w:t>
      </w:r>
      <w:proofErr w:type="spellStart"/>
      <w:r w:rsidRPr="00D325BA">
        <w:rPr>
          <w:rFonts w:ascii="Arial" w:hAnsi="Arial" w:cs="Arial"/>
          <w:sz w:val="20"/>
          <w:szCs w:val="20"/>
        </w:rPr>
        <w:t>pridržava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tehničkih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uslova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5.), </w:t>
      </w:r>
    </w:p>
    <w:p w14:paraId="531F6F38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propisanim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rokovima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slučaju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otklanjanja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posledica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dejstva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više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sile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ili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kvara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obavesti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podnese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zahtev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izdavanje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6.), </w:t>
      </w:r>
    </w:p>
    <w:p w14:paraId="77FAA5C9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zatraži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produženje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roka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11.), </w:t>
      </w:r>
    </w:p>
    <w:p w14:paraId="65B7062E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odmah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otkloni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nastala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oštećenja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12.), </w:t>
      </w:r>
    </w:p>
    <w:p w14:paraId="3974FDC9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prekine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preduzme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potrebne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mere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zaštiti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arheoloških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nalaza</w:t>
      </w:r>
      <w:proofErr w:type="spellEnd"/>
      <w:r w:rsidRPr="00D325BA">
        <w:rPr>
          <w:rFonts w:ascii="Arial" w:hAnsi="Arial" w:cs="Arial"/>
          <w:sz w:val="20"/>
          <w:szCs w:val="20"/>
        </w:rPr>
        <w:t>,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13.), </w:t>
      </w:r>
    </w:p>
    <w:p w14:paraId="5838D126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lastRenderedPageBreak/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dovede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raskopanu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prvobitno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stanje</w:t>
      </w:r>
      <w:proofErr w:type="spellEnd"/>
      <w:r w:rsidRPr="00D325BA">
        <w:rPr>
          <w:rFonts w:ascii="Arial" w:hAnsi="Arial" w:cs="Arial"/>
          <w:sz w:val="20"/>
          <w:szCs w:val="20"/>
        </w:rPr>
        <w:t>,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14.), </w:t>
      </w:r>
    </w:p>
    <w:p w14:paraId="16BC8370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325BA">
        <w:rPr>
          <w:rFonts w:ascii="Arial" w:hAnsi="Arial" w:cs="Arial"/>
          <w:sz w:val="20"/>
          <w:szCs w:val="20"/>
        </w:rPr>
        <w:t>ako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D325BA">
        <w:rPr>
          <w:rFonts w:ascii="Arial" w:hAnsi="Arial" w:cs="Arial"/>
          <w:sz w:val="20"/>
          <w:szCs w:val="20"/>
        </w:rPr>
        <w:t>postupi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325BA">
        <w:rPr>
          <w:rFonts w:ascii="Arial" w:hAnsi="Arial" w:cs="Arial"/>
          <w:sz w:val="20"/>
          <w:szCs w:val="20"/>
        </w:rPr>
        <w:t>rešenju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nadležnog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25BA">
        <w:rPr>
          <w:rFonts w:ascii="Arial" w:hAnsi="Arial" w:cs="Arial"/>
          <w:sz w:val="20"/>
          <w:szCs w:val="20"/>
        </w:rPr>
        <w:t>čl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19.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20.). </w:t>
      </w:r>
    </w:p>
    <w:p w14:paraId="590B10FD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D325BA">
        <w:rPr>
          <w:rFonts w:ascii="Arial" w:hAnsi="Arial" w:cs="Arial"/>
          <w:sz w:val="20"/>
          <w:szCs w:val="20"/>
        </w:rPr>
        <w:t>prekršaj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kazniće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preduzetnik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novčanom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kaznom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iznosu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75.000 </w:t>
      </w:r>
      <w:proofErr w:type="spellStart"/>
      <w:r w:rsidRPr="00D325BA">
        <w:rPr>
          <w:rFonts w:ascii="Arial" w:hAnsi="Arial" w:cs="Arial"/>
          <w:sz w:val="20"/>
          <w:szCs w:val="20"/>
        </w:rPr>
        <w:t>dinara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1897A7AF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D325BA">
        <w:rPr>
          <w:rFonts w:ascii="Arial" w:hAnsi="Arial" w:cs="Arial"/>
          <w:sz w:val="20"/>
          <w:szCs w:val="20"/>
        </w:rPr>
        <w:t>prekršaj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325BA">
        <w:rPr>
          <w:rFonts w:ascii="Arial" w:hAnsi="Arial" w:cs="Arial"/>
          <w:sz w:val="20"/>
          <w:szCs w:val="20"/>
        </w:rPr>
        <w:t>ovog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člana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kazniće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odgovorno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lice u </w:t>
      </w:r>
      <w:proofErr w:type="spellStart"/>
      <w:r w:rsidRPr="00D325BA">
        <w:rPr>
          <w:rFonts w:ascii="Arial" w:hAnsi="Arial" w:cs="Arial"/>
          <w:sz w:val="20"/>
          <w:szCs w:val="20"/>
        </w:rPr>
        <w:t>pravnom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licu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fizičko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lice, </w:t>
      </w:r>
      <w:proofErr w:type="spellStart"/>
      <w:r w:rsidRPr="00D325BA">
        <w:rPr>
          <w:rFonts w:ascii="Arial" w:hAnsi="Arial" w:cs="Arial"/>
          <w:sz w:val="20"/>
          <w:szCs w:val="20"/>
        </w:rPr>
        <w:t>novčanom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kaznom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iznosu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25.000 </w:t>
      </w:r>
      <w:proofErr w:type="spellStart"/>
      <w:r w:rsidRPr="00D325BA">
        <w:rPr>
          <w:rFonts w:ascii="Arial" w:hAnsi="Arial" w:cs="Arial"/>
          <w:sz w:val="20"/>
          <w:szCs w:val="20"/>
        </w:rPr>
        <w:t>dinara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D089C06" w14:textId="78AD9905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6" w:name="clan_22"/>
      <w:bookmarkEnd w:id="26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22</w:t>
      </w:r>
    </w:p>
    <w:p w14:paraId="1E56558B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D325BA">
        <w:rPr>
          <w:rFonts w:ascii="Arial" w:hAnsi="Arial" w:cs="Arial"/>
          <w:sz w:val="20"/>
          <w:szCs w:val="20"/>
        </w:rPr>
        <w:t>prekršaje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propisane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nadležni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inspektor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odnosno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komunalni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milicionar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izdaje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prekršajni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nalog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skladu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zakonom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711C7449" w14:textId="0318CAE8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sz w:val="20"/>
          <w:szCs w:val="20"/>
        </w:rPr>
      </w:pPr>
      <w:bookmarkStart w:id="27" w:name="str_6"/>
      <w:bookmarkEnd w:id="27"/>
      <w:r w:rsidRPr="00D325BA">
        <w:rPr>
          <w:rFonts w:ascii="Arial" w:hAnsi="Arial" w:cs="Arial"/>
          <w:sz w:val="20"/>
          <w:szCs w:val="20"/>
        </w:rPr>
        <w:t>VI PRELAZNE I ZAVRŠNE ODREDBE</w:t>
      </w:r>
    </w:p>
    <w:p w14:paraId="6BA5F699" w14:textId="692CD9D4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8" w:name="clan_23"/>
      <w:bookmarkEnd w:id="28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23</w:t>
      </w:r>
    </w:p>
    <w:p w14:paraId="58F242F1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Postupanje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investitora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325BA">
        <w:rPr>
          <w:rFonts w:ascii="Arial" w:hAnsi="Arial" w:cs="Arial"/>
          <w:sz w:val="20"/>
          <w:szCs w:val="20"/>
        </w:rPr>
        <w:t>odredbama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ne </w:t>
      </w:r>
      <w:proofErr w:type="spellStart"/>
      <w:r w:rsidRPr="00D325BA">
        <w:rPr>
          <w:rFonts w:ascii="Arial" w:hAnsi="Arial" w:cs="Arial"/>
          <w:sz w:val="20"/>
          <w:szCs w:val="20"/>
        </w:rPr>
        <w:t>oslobađa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D325BA">
        <w:rPr>
          <w:rFonts w:ascii="Arial" w:hAnsi="Arial" w:cs="Arial"/>
          <w:sz w:val="20"/>
          <w:szCs w:val="20"/>
        </w:rPr>
        <w:t>naknade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ustanovljavanje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službenosti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radi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izgradnje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infrastrukturnih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vodova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određene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325BA">
        <w:rPr>
          <w:rFonts w:ascii="Arial" w:hAnsi="Arial" w:cs="Arial"/>
          <w:sz w:val="20"/>
          <w:szCs w:val="20"/>
        </w:rPr>
        <w:t>utvrđuje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visina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naknade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ustanovljenje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službenosti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građevinskom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zemljištu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325BA">
        <w:rPr>
          <w:rFonts w:ascii="Arial" w:hAnsi="Arial" w:cs="Arial"/>
          <w:sz w:val="20"/>
          <w:szCs w:val="20"/>
        </w:rPr>
        <w:t>javnoj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svojini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grada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Niša, po </w:t>
      </w:r>
      <w:proofErr w:type="spellStart"/>
      <w:r w:rsidRPr="00D325BA">
        <w:rPr>
          <w:rFonts w:ascii="Arial" w:hAnsi="Arial" w:cs="Arial"/>
          <w:sz w:val="20"/>
          <w:szCs w:val="20"/>
        </w:rPr>
        <w:t>utvrđenim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zonama</w:t>
      </w:r>
      <w:proofErr w:type="spellEnd"/>
      <w:r w:rsidRPr="00D325BA">
        <w:rPr>
          <w:rFonts w:ascii="Arial" w:hAnsi="Arial" w:cs="Arial"/>
          <w:sz w:val="20"/>
          <w:szCs w:val="20"/>
        </w:rPr>
        <w:t>.</w:t>
      </w:r>
    </w:p>
    <w:p w14:paraId="60FEFF06" w14:textId="0D9E0B01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29" w:name="clan_24"/>
      <w:bookmarkEnd w:id="29"/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24</w:t>
      </w:r>
    </w:p>
    <w:p w14:paraId="318A8377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Postupci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325BA">
        <w:rPr>
          <w:rFonts w:ascii="Arial" w:hAnsi="Arial" w:cs="Arial"/>
          <w:sz w:val="20"/>
          <w:szCs w:val="20"/>
        </w:rPr>
        <w:t>zahtevima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izdavanje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D325BA">
        <w:rPr>
          <w:rFonts w:ascii="Arial" w:hAnsi="Arial" w:cs="Arial"/>
          <w:sz w:val="20"/>
          <w:szCs w:val="20"/>
        </w:rPr>
        <w:t>nisu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okončani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31.12.2022 </w:t>
      </w:r>
      <w:proofErr w:type="spellStart"/>
      <w:r w:rsidRPr="00D325BA">
        <w:rPr>
          <w:rFonts w:ascii="Arial" w:hAnsi="Arial" w:cs="Arial"/>
          <w:sz w:val="20"/>
          <w:szCs w:val="20"/>
        </w:rPr>
        <w:t>godine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okončaće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po </w:t>
      </w:r>
      <w:proofErr w:type="spellStart"/>
      <w:r w:rsidRPr="00D325BA">
        <w:rPr>
          <w:rFonts w:ascii="Arial" w:hAnsi="Arial" w:cs="Arial"/>
          <w:sz w:val="20"/>
          <w:szCs w:val="20"/>
        </w:rPr>
        <w:t>odredbama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D325BA">
        <w:rPr>
          <w:rFonts w:ascii="Arial" w:hAnsi="Arial" w:cs="Arial"/>
          <w:sz w:val="20"/>
          <w:szCs w:val="20"/>
        </w:rPr>
        <w:t>Službeni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D325BA">
        <w:rPr>
          <w:rFonts w:ascii="Arial" w:hAnsi="Arial" w:cs="Arial"/>
          <w:sz w:val="20"/>
          <w:szCs w:val="20"/>
        </w:rPr>
        <w:t>grada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Niša", </w:t>
      </w:r>
      <w:proofErr w:type="spellStart"/>
      <w:r w:rsidRPr="00D325BA">
        <w:rPr>
          <w:rFonts w:ascii="Arial" w:hAnsi="Arial" w:cs="Arial"/>
          <w:sz w:val="20"/>
          <w:szCs w:val="20"/>
        </w:rPr>
        <w:t>broj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18/2018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100/2019). </w:t>
      </w:r>
    </w:p>
    <w:p w14:paraId="29E2307E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> </w:t>
      </w:r>
    </w:p>
    <w:p w14:paraId="656B1774" w14:textId="59B3FBCE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Samostalni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članovi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izmenama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dopunama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br/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b/>
          <w:bCs/>
          <w:i/>
          <w:iCs/>
          <w:sz w:val="20"/>
          <w:szCs w:val="20"/>
        </w:rPr>
        <w:t>namene</w:t>
      </w:r>
      <w:proofErr w:type="spellEnd"/>
    </w:p>
    <w:p w14:paraId="586FBA7F" w14:textId="77777777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i/>
          <w:iCs/>
          <w:sz w:val="20"/>
          <w:szCs w:val="20"/>
        </w:rPr>
      </w:pPr>
      <w:r w:rsidRPr="00D325BA">
        <w:rPr>
          <w:rFonts w:ascii="Arial" w:hAnsi="Arial" w:cs="Arial"/>
          <w:i/>
          <w:iCs/>
          <w:sz w:val="20"/>
          <w:szCs w:val="20"/>
        </w:rPr>
        <w:t xml:space="preserve">("Sl. list </w:t>
      </w:r>
      <w:proofErr w:type="spellStart"/>
      <w:r w:rsidRPr="00D325BA">
        <w:rPr>
          <w:rFonts w:ascii="Arial" w:hAnsi="Arial" w:cs="Arial"/>
          <w:i/>
          <w:iCs/>
          <w:sz w:val="20"/>
          <w:szCs w:val="20"/>
        </w:rPr>
        <w:t>grada</w:t>
      </w:r>
      <w:proofErr w:type="spellEnd"/>
      <w:r w:rsidRPr="00D325BA">
        <w:rPr>
          <w:rFonts w:ascii="Arial" w:hAnsi="Arial" w:cs="Arial"/>
          <w:i/>
          <w:iCs/>
          <w:sz w:val="20"/>
          <w:szCs w:val="20"/>
        </w:rPr>
        <w:t xml:space="preserve"> Niša", br. 47/2025)</w:t>
      </w:r>
    </w:p>
    <w:p w14:paraId="51526F8E" w14:textId="68CFF95B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10</w:t>
      </w:r>
    </w:p>
    <w:p w14:paraId="628E771F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proofErr w:type="spellStart"/>
      <w:r w:rsidRPr="00D325BA">
        <w:rPr>
          <w:rFonts w:ascii="Arial" w:hAnsi="Arial" w:cs="Arial"/>
          <w:sz w:val="20"/>
          <w:szCs w:val="20"/>
        </w:rPr>
        <w:t>Postupci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D325BA">
        <w:rPr>
          <w:rFonts w:ascii="Arial" w:hAnsi="Arial" w:cs="Arial"/>
          <w:sz w:val="20"/>
          <w:szCs w:val="20"/>
        </w:rPr>
        <w:t>zahtevima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izdavanje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odobrenja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raskopavanje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D325BA">
        <w:rPr>
          <w:rFonts w:ascii="Arial" w:hAnsi="Arial" w:cs="Arial"/>
          <w:sz w:val="20"/>
          <w:szCs w:val="20"/>
        </w:rPr>
        <w:t>nisu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okončani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do dana </w:t>
      </w:r>
      <w:proofErr w:type="spellStart"/>
      <w:r w:rsidRPr="00D325BA">
        <w:rPr>
          <w:rFonts w:ascii="Arial" w:hAnsi="Arial" w:cs="Arial"/>
          <w:sz w:val="20"/>
          <w:szCs w:val="20"/>
        </w:rPr>
        <w:t>stupanja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snagu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ove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BA">
        <w:rPr>
          <w:rFonts w:ascii="Arial" w:hAnsi="Arial" w:cs="Arial"/>
          <w:sz w:val="20"/>
          <w:szCs w:val="20"/>
        </w:rPr>
        <w:t>okončaće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se po </w:t>
      </w:r>
      <w:proofErr w:type="spellStart"/>
      <w:r w:rsidRPr="00D325BA">
        <w:rPr>
          <w:rFonts w:ascii="Arial" w:hAnsi="Arial" w:cs="Arial"/>
          <w:sz w:val="20"/>
          <w:szCs w:val="20"/>
        </w:rPr>
        <w:t>odredbama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koja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325BA">
        <w:rPr>
          <w:rFonts w:ascii="Arial" w:hAnsi="Arial" w:cs="Arial"/>
          <w:sz w:val="20"/>
          <w:szCs w:val="20"/>
        </w:rPr>
        <w:t>važila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325BA">
        <w:rPr>
          <w:rFonts w:ascii="Arial" w:hAnsi="Arial" w:cs="Arial"/>
          <w:sz w:val="20"/>
          <w:szCs w:val="20"/>
        </w:rPr>
        <w:t>podnošenja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zahteva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0E7CC69E" w14:textId="6DB87D83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11</w:t>
      </w:r>
    </w:p>
    <w:p w14:paraId="63DC5385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Ovlašćuje se </w:t>
      </w:r>
      <w:proofErr w:type="spellStart"/>
      <w:r w:rsidRPr="00D325BA">
        <w:rPr>
          <w:rFonts w:ascii="Arial" w:hAnsi="Arial" w:cs="Arial"/>
          <w:sz w:val="20"/>
          <w:szCs w:val="20"/>
        </w:rPr>
        <w:t>Gradska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uprava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325BA">
        <w:rPr>
          <w:rFonts w:ascii="Arial" w:hAnsi="Arial" w:cs="Arial"/>
          <w:sz w:val="20"/>
          <w:szCs w:val="20"/>
        </w:rPr>
        <w:t>organe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Grada, </w:t>
      </w:r>
      <w:proofErr w:type="spellStart"/>
      <w:r w:rsidRPr="00D325BA">
        <w:rPr>
          <w:rFonts w:ascii="Arial" w:hAnsi="Arial" w:cs="Arial"/>
          <w:sz w:val="20"/>
          <w:szCs w:val="20"/>
        </w:rPr>
        <w:t>građanska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stanja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ljudske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resurse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D325BA">
        <w:rPr>
          <w:rFonts w:ascii="Arial" w:hAnsi="Arial" w:cs="Arial"/>
          <w:sz w:val="20"/>
          <w:szCs w:val="20"/>
        </w:rPr>
        <w:t>sačini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objavi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prečišćen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tekst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Odluke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325BA">
        <w:rPr>
          <w:rFonts w:ascii="Arial" w:hAnsi="Arial" w:cs="Arial"/>
          <w:sz w:val="20"/>
          <w:szCs w:val="20"/>
        </w:rPr>
        <w:t>raskopavanju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površina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javne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namene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. </w:t>
      </w:r>
    </w:p>
    <w:p w14:paraId="167CF108" w14:textId="766076BF" w:rsidR="00D325BA" w:rsidRPr="00D325BA" w:rsidRDefault="00D325BA" w:rsidP="00D325BA">
      <w:pPr>
        <w:spacing w:afterLines="60" w:after="144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325BA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D325BA">
        <w:rPr>
          <w:rFonts w:ascii="Arial" w:hAnsi="Arial" w:cs="Arial"/>
          <w:b/>
          <w:bCs/>
          <w:sz w:val="20"/>
          <w:szCs w:val="20"/>
        </w:rPr>
        <w:t xml:space="preserve"> 12</w:t>
      </w:r>
    </w:p>
    <w:p w14:paraId="52377FF8" w14:textId="77777777" w:rsidR="00D325BA" w:rsidRPr="00D325BA" w:rsidRDefault="00D325BA" w:rsidP="00D325BA">
      <w:pPr>
        <w:spacing w:afterLines="60" w:after="144"/>
        <w:rPr>
          <w:rFonts w:ascii="Arial" w:hAnsi="Arial" w:cs="Arial"/>
          <w:sz w:val="20"/>
          <w:szCs w:val="20"/>
        </w:rPr>
      </w:pPr>
      <w:r w:rsidRPr="00D325BA">
        <w:rPr>
          <w:rFonts w:ascii="Arial" w:hAnsi="Arial" w:cs="Arial"/>
          <w:sz w:val="20"/>
          <w:szCs w:val="20"/>
        </w:rPr>
        <w:t xml:space="preserve">Ova </w:t>
      </w:r>
      <w:proofErr w:type="spellStart"/>
      <w:r w:rsidRPr="00D325BA">
        <w:rPr>
          <w:rFonts w:ascii="Arial" w:hAnsi="Arial" w:cs="Arial"/>
          <w:sz w:val="20"/>
          <w:szCs w:val="20"/>
        </w:rPr>
        <w:t>odluka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stupa </w:t>
      </w:r>
      <w:proofErr w:type="spellStart"/>
      <w:r w:rsidRPr="00D325BA">
        <w:rPr>
          <w:rFonts w:ascii="Arial" w:hAnsi="Arial" w:cs="Arial"/>
          <w:sz w:val="20"/>
          <w:szCs w:val="20"/>
        </w:rPr>
        <w:t>na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snagu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osmog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 w:rsidRPr="00D325BA">
        <w:rPr>
          <w:rFonts w:ascii="Arial" w:hAnsi="Arial" w:cs="Arial"/>
          <w:sz w:val="20"/>
          <w:szCs w:val="20"/>
        </w:rPr>
        <w:t>objavljivanja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u "</w:t>
      </w:r>
      <w:proofErr w:type="spellStart"/>
      <w:r w:rsidRPr="00D325BA">
        <w:rPr>
          <w:rFonts w:ascii="Arial" w:hAnsi="Arial" w:cs="Arial"/>
          <w:sz w:val="20"/>
          <w:szCs w:val="20"/>
        </w:rPr>
        <w:t>Službenom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25BA">
        <w:rPr>
          <w:rFonts w:ascii="Arial" w:hAnsi="Arial" w:cs="Arial"/>
          <w:sz w:val="20"/>
          <w:szCs w:val="20"/>
        </w:rPr>
        <w:t>listu</w:t>
      </w:r>
      <w:proofErr w:type="spellEnd"/>
      <w:r w:rsidRPr="00D325BA">
        <w:rPr>
          <w:rFonts w:ascii="Arial" w:hAnsi="Arial" w:cs="Arial"/>
          <w:sz w:val="20"/>
          <w:szCs w:val="20"/>
        </w:rPr>
        <w:t xml:space="preserve"> Grada Niša".</w:t>
      </w:r>
    </w:p>
    <w:p w14:paraId="0740703D" w14:textId="77777777" w:rsidR="0015656A" w:rsidRPr="00D325BA" w:rsidRDefault="0015656A" w:rsidP="00D325BA">
      <w:pPr>
        <w:spacing w:afterLines="60" w:after="144"/>
        <w:rPr>
          <w:rFonts w:ascii="Arial" w:hAnsi="Arial" w:cs="Arial"/>
          <w:sz w:val="20"/>
          <w:szCs w:val="20"/>
        </w:rPr>
      </w:pPr>
    </w:p>
    <w:sectPr w:rsidR="0015656A" w:rsidRPr="00D325BA" w:rsidSect="00D325BA">
      <w:pgSz w:w="12240" w:h="15840"/>
      <w:pgMar w:top="851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BA"/>
    <w:rsid w:val="00010731"/>
    <w:rsid w:val="0015656A"/>
    <w:rsid w:val="005B0999"/>
    <w:rsid w:val="006E668B"/>
    <w:rsid w:val="00D325BA"/>
    <w:rsid w:val="00E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85D1"/>
  <w15:chartTrackingRefBased/>
  <w15:docId w15:val="{7A096AFB-47F6-4D91-8D0C-D6776927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5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BA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5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5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2591</Words>
  <Characters>14774</Characters>
  <Application>Microsoft Office Word</Application>
  <DocSecurity>0</DocSecurity>
  <Lines>123</Lines>
  <Paragraphs>34</Paragraphs>
  <ScaleCrop>false</ScaleCrop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2025-05-07T12:05:00Z</dcterms:created>
  <dcterms:modified xsi:type="dcterms:W3CDTF">2025-05-07T12:09:00Z</dcterms:modified>
</cp:coreProperties>
</file>